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F914CC">
      <w:pPr>
        <w:rPr>
          <w:sz w:val="28"/>
          <w:szCs w:val="28"/>
        </w:rPr>
      </w:pPr>
      <w:r>
        <w:rPr>
          <w:sz w:val="28"/>
          <w:szCs w:val="28"/>
        </w:rPr>
        <w:t>Name of the Teacher: Nancy Chopra</w:t>
      </w:r>
      <w:r w:rsidR="00153B65">
        <w:rPr>
          <w:sz w:val="28"/>
          <w:szCs w:val="28"/>
        </w:rPr>
        <w:t xml:space="preserve">   Class:</w:t>
      </w:r>
      <w:r>
        <w:rPr>
          <w:sz w:val="28"/>
          <w:szCs w:val="28"/>
        </w:rPr>
        <w:t>B Com III (Property and liability Insurance)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13412" w:type="dxa"/>
        <w:tblLook w:val="04A0"/>
      </w:tblPr>
      <w:tblGrid>
        <w:gridCol w:w="551"/>
        <w:gridCol w:w="976"/>
        <w:gridCol w:w="11307"/>
        <w:gridCol w:w="1819"/>
      </w:tblGrid>
      <w:tr w:rsidR="00F914CC" w:rsidTr="00E33B46">
        <w:trPr>
          <w:trHeight w:val="458"/>
        </w:trPr>
        <w:tc>
          <w:tcPr>
            <w:tcW w:w="524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152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10431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1305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F914CC" w:rsidTr="00E33B46">
        <w:trPr>
          <w:trHeight w:val="769"/>
        </w:trPr>
        <w:tc>
          <w:tcPr>
            <w:tcW w:w="524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10431" w:type="dxa"/>
            <w:vAlign w:val="center"/>
          </w:tcPr>
          <w:p w:rsidR="00F914CC" w:rsidRPr="00F914CC" w:rsidRDefault="00F914CC" w:rsidP="00F914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</w:pPr>
            <w:r w:rsidRPr="00F914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Introduction Risk and insurance; insurable and non insurable risks; Nature of property and liability insurance.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F914CC" w:rsidTr="00E33B46">
        <w:trPr>
          <w:trHeight w:val="769"/>
        </w:trPr>
        <w:tc>
          <w:tcPr>
            <w:tcW w:w="524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10431" w:type="dxa"/>
            <w:vAlign w:val="center"/>
          </w:tcPr>
          <w:p w:rsidR="00F914CC" w:rsidRPr="00F914CC" w:rsidRDefault="00F914CC" w:rsidP="00F914C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914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Crop and Cattle Insurance; Types of liability insurance, Reinsurance. Basic concepts of liability insurance. Basic concepts: specific and all risk insurance; Valuation of risk; Indemnity contracts and specific value contracts; Average and contribution excess and short insurance careers, Liability Insurance Procedure for obtaining liability insurance. Leg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al position of insurance agent.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153B65" w:rsidRPr="00E33B46" w:rsidRDefault="00E33B46" w:rsidP="00153B65">
            <w:pPr>
              <w:jc w:val="center"/>
              <w:rPr>
                <w:rFonts w:ascii="Times New Roman" w:hAnsi="Times New Roman" w:cs="Times New Roman"/>
              </w:rPr>
            </w:pPr>
            <w:r w:rsidRPr="00E33B46">
              <w:rPr>
                <w:rFonts w:ascii="Times New Roman" w:hAnsi="Times New Roman" w:cs="Times New Roman"/>
              </w:rPr>
              <w:t>Group discussions</w:t>
            </w:r>
          </w:p>
        </w:tc>
      </w:tr>
      <w:tr w:rsidR="00F914CC" w:rsidRPr="00E33B46" w:rsidTr="00E33B46">
        <w:trPr>
          <w:trHeight w:val="769"/>
        </w:trPr>
        <w:tc>
          <w:tcPr>
            <w:tcW w:w="524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10431" w:type="dxa"/>
            <w:vAlign w:val="center"/>
          </w:tcPr>
          <w:p w:rsidR="00F914CC" w:rsidRPr="00F914CC" w:rsidRDefault="00F914CC" w:rsidP="00F914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</w:pPr>
            <w:r w:rsidRPr="00F914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Construction and issue of policy; Records of liability insurance; Policyconditions.TypesofLiabilityInsurancePolicyMandatoryPublicLiabilityInsurance, Dwelling property losses; Business interruption and related losses; Theft insurance Contracts,</w:t>
            </w:r>
          </w:p>
          <w:p w:rsidR="00F914CC" w:rsidRPr="00F914CC" w:rsidRDefault="00F914CC" w:rsidP="00F914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</w:pPr>
            <w:r w:rsidRPr="00F914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 xml:space="preserve">Budgetarycovers,AutoInsurance, Medical BenefitInsurance; Dishonesty, disappearanceanddestructioninsurance;   </w:t>
            </w:r>
          </w:p>
          <w:p w:rsidR="00F914CC" w:rsidRPr="00F914CC" w:rsidRDefault="00F914CC" w:rsidP="00F914CC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</w:rPr>
            </w:pP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153B65" w:rsidRPr="00E33B46" w:rsidRDefault="00E33B46" w:rsidP="00153B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3B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presentations</w:t>
            </w:r>
          </w:p>
        </w:tc>
      </w:tr>
      <w:tr w:rsidR="00F914CC" w:rsidTr="00E33B46">
        <w:trPr>
          <w:trHeight w:val="769"/>
        </w:trPr>
        <w:tc>
          <w:tcPr>
            <w:tcW w:w="524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10431" w:type="dxa"/>
            <w:vAlign w:val="center"/>
          </w:tcPr>
          <w:p w:rsidR="00153B65" w:rsidRPr="00F914CC" w:rsidRDefault="00F914CC" w:rsidP="00F914C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914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Employers,liability;Aviation insurance;Personal and residential insurance; Boiler machinery insurance; Commercial enterprises and industrial property insurance.</w:t>
            </w:r>
          </w:p>
        </w:tc>
        <w:tc>
          <w:tcPr>
            <w:tcW w:w="1305" w:type="dxa"/>
            <w:vAlign w:val="center"/>
          </w:tcPr>
          <w:p w:rsidR="00153B65" w:rsidRPr="00153B65" w:rsidRDefault="00E33B4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presentations</w:t>
            </w:r>
          </w:p>
        </w:tc>
      </w:tr>
      <w:tr w:rsidR="00F914CC" w:rsidTr="00E33B46">
        <w:trPr>
          <w:trHeight w:val="769"/>
        </w:trPr>
        <w:tc>
          <w:tcPr>
            <w:tcW w:w="524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10431" w:type="dxa"/>
            <w:vAlign w:val="center"/>
          </w:tcPr>
          <w:p w:rsidR="00153B65" w:rsidRPr="00F914CC" w:rsidRDefault="00F914CC" w:rsidP="00F9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4CC">
              <w:rPr>
                <w:rFonts w:ascii="Times New Roman" w:hAnsi="Times New Roman" w:cs="Times New Roman"/>
                <w:sz w:val="28"/>
                <w:szCs w:val="28"/>
              </w:rPr>
              <w:t>Revision test</w:t>
            </w:r>
          </w:p>
        </w:tc>
        <w:tc>
          <w:tcPr>
            <w:tcW w:w="1305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F914C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Crop and cattle insurance and types of liability insurance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E33B46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Employers liability insurance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E33B46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Liability insurance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61" w:rsidRDefault="00E70361" w:rsidP="00F914CC">
      <w:pPr>
        <w:spacing w:after="0" w:line="240" w:lineRule="auto"/>
      </w:pPr>
      <w:r>
        <w:separator/>
      </w:r>
    </w:p>
  </w:endnote>
  <w:endnote w:type="continuationSeparator" w:id="1">
    <w:p w:rsidR="00E70361" w:rsidRDefault="00E70361" w:rsidP="00F9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61" w:rsidRDefault="00E70361" w:rsidP="00F914CC">
      <w:pPr>
        <w:spacing w:after="0" w:line="240" w:lineRule="auto"/>
      </w:pPr>
      <w:r>
        <w:separator/>
      </w:r>
    </w:p>
  </w:footnote>
  <w:footnote w:type="continuationSeparator" w:id="1">
    <w:p w:rsidR="00E70361" w:rsidRDefault="00E70361" w:rsidP="00F91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18A1"/>
    <w:multiLevelType w:val="hybridMultilevel"/>
    <w:tmpl w:val="0686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27F76"/>
    <w:multiLevelType w:val="hybridMultilevel"/>
    <w:tmpl w:val="4C1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148C"/>
    <w:multiLevelType w:val="hybridMultilevel"/>
    <w:tmpl w:val="043E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26B9C"/>
    <w:multiLevelType w:val="hybridMultilevel"/>
    <w:tmpl w:val="B4EE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B65"/>
    <w:rsid w:val="00153B65"/>
    <w:rsid w:val="007F54AB"/>
    <w:rsid w:val="00801272"/>
    <w:rsid w:val="00D74CA3"/>
    <w:rsid w:val="00DD67C1"/>
    <w:rsid w:val="00E33B46"/>
    <w:rsid w:val="00E70361"/>
    <w:rsid w:val="00F328FB"/>
    <w:rsid w:val="00F914CC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4CC"/>
  </w:style>
  <w:style w:type="paragraph" w:styleId="Footer">
    <w:name w:val="footer"/>
    <w:basedOn w:val="Normal"/>
    <w:link w:val="FooterChar"/>
    <w:uiPriority w:val="99"/>
    <w:semiHidden/>
    <w:unhideWhenUsed/>
    <w:rsid w:val="00F91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</cp:revision>
  <dcterms:created xsi:type="dcterms:W3CDTF">2017-10-25T09:22:00Z</dcterms:created>
  <dcterms:modified xsi:type="dcterms:W3CDTF">2017-10-25T09:22:00Z</dcterms:modified>
</cp:coreProperties>
</file>