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</w:t>
      </w:r>
      <w:r w:rsidR="00542533">
        <w:rPr>
          <w:sz w:val="28"/>
          <w:szCs w:val="28"/>
        </w:rPr>
        <w:t xml:space="preserve">f the </w:t>
      </w:r>
      <w:proofErr w:type="spellStart"/>
      <w:r w:rsidR="00542533">
        <w:rPr>
          <w:sz w:val="28"/>
          <w:szCs w:val="28"/>
        </w:rPr>
        <w:t>Teacher</w:t>
      </w:r>
      <w:proofErr w:type="gramStart"/>
      <w:r w:rsidR="00542533">
        <w:rPr>
          <w:sz w:val="28"/>
          <w:szCs w:val="28"/>
        </w:rPr>
        <w:t>:ARTI</w:t>
      </w:r>
      <w:proofErr w:type="spellEnd"/>
      <w:proofErr w:type="gramEnd"/>
      <w:r w:rsidR="00542533">
        <w:rPr>
          <w:sz w:val="28"/>
          <w:szCs w:val="28"/>
        </w:rPr>
        <w:t xml:space="preserve"> KUMARI     Class: M.A 1</w:t>
      </w:r>
      <w:r w:rsidR="00542533" w:rsidRPr="006B6B40">
        <w:rPr>
          <w:sz w:val="28"/>
          <w:szCs w:val="28"/>
          <w:vertAlign w:val="superscript"/>
        </w:rPr>
        <w:t>st</w:t>
      </w:r>
      <w:r w:rsidR="006B6B40">
        <w:rPr>
          <w:sz w:val="28"/>
          <w:szCs w:val="28"/>
        </w:rPr>
        <w:t xml:space="preserve">  Macro Economics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54253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Income Accounts , Balance </w:t>
            </w:r>
            <w:r w:rsidR="006B6B40">
              <w:rPr>
                <w:b/>
                <w:bCs/>
              </w:rPr>
              <w:t>of Payments Accounting, Consumption Function</w:t>
            </w:r>
          </w:p>
        </w:tc>
        <w:tc>
          <w:tcPr>
            <w:tcW w:w="4140" w:type="dxa"/>
            <w:vAlign w:val="center"/>
          </w:tcPr>
          <w:p w:rsidR="00153B65" w:rsidRPr="00153B65" w:rsidRDefault="007B37A0" w:rsidP="00A50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6B6B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Investment Theories : Investment Function; The Marginal Efficiency of Capital Approach ,Accelerator – Simple &amp; Flexible</w:t>
            </w:r>
          </w:p>
        </w:tc>
        <w:tc>
          <w:tcPr>
            <w:tcW w:w="4140" w:type="dxa"/>
            <w:vAlign w:val="center"/>
          </w:tcPr>
          <w:p w:rsidR="00153B65" w:rsidRPr="00153B65" w:rsidRDefault="007B37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6B6B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Demand For Money: Classical and Keynesian Approach, Post keynesian Approaches to demand for Money- Tobin Approach, Baumol Approach</w:t>
            </w:r>
          </w:p>
        </w:tc>
        <w:tc>
          <w:tcPr>
            <w:tcW w:w="4140" w:type="dxa"/>
            <w:vAlign w:val="center"/>
          </w:tcPr>
          <w:p w:rsidR="00153B65" w:rsidRPr="00153B65" w:rsidRDefault="007B37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6B6B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Supply Of Money: Mea</w:t>
            </w:r>
            <w:r w:rsidR="008F438C">
              <w:rPr>
                <w:b/>
                <w:bCs/>
              </w:rPr>
              <w:t>sures of Money Supply, RBI’S Approach to money supply , Instruments of Monetary Control</w:t>
            </w:r>
          </w:p>
        </w:tc>
        <w:tc>
          <w:tcPr>
            <w:tcW w:w="4140" w:type="dxa"/>
            <w:vAlign w:val="center"/>
          </w:tcPr>
          <w:p w:rsidR="00153B65" w:rsidRPr="00153B65" w:rsidRDefault="007B37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8F438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Neo-Classical and Keynesian Synthesis : The Basic IS-LM Model, extension of IS-LM model with Government Sector, Labour Marke</w:t>
            </w:r>
            <w:r w:rsidR="00F53ECB">
              <w:rPr>
                <w:b/>
                <w:bCs/>
              </w:rPr>
              <w:t>t</w:t>
            </w:r>
          </w:p>
        </w:tc>
        <w:tc>
          <w:tcPr>
            <w:tcW w:w="4140" w:type="dxa"/>
            <w:vAlign w:val="center"/>
          </w:tcPr>
          <w:p w:rsidR="00153B65" w:rsidRPr="00153B65" w:rsidRDefault="007B37A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8F438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Income accounts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8F438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</w:t>
            </w:r>
            <w:r w:rsidR="007B37A0">
              <w:rPr>
                <w:b/>
                <w:bCs/>
                <w:sz w:val="28"/>
                <w:szCs w:val="28"/>
              </w:rPr>
              <w:t>tive and Permanent Hypotheses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8F438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Tobin  And Friedman Approach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A3942"/>
    <w:rsid w:val="00153B65"/>
    <w:rsid w:val="00542533"/>
    <w:rsid w:val="006B6B40"/>
    <w:rsid w:val="007B37A0"/>
    <w:rsid w:val="007F54AB"/>
    <w:rsid w:val="00801272"/>
    <w:rsid w:val="008F438C"/>
    <w:rsid w:val="00A50E36"/>
    <w:rsid w:val="00D74CA3"/>
    <w:rsid w:val="00F328FB"/>
    <w:rsid w:val="00F53ECB"/>
    <w:rsid w:val="00F94E91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6</cp:revision>
  <dcterms:created xsi:type="dcterms:W3CDTF">2017-10-23T05:40:00Z</dcterms:created>
  <dcterms:modified xsi:type="dcterms:W3CDTF">2017-10-21T05:26:00Z</dcterms:modified>
</cp:coreProperties>
</file>