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331854">
        <w:rPr>
          <w:sz w:val="28"/>
          <w:szCs w:val="28"/>
        </w:rPr>
        <w:t xml:space="preserve">  </w:t>
      </w:r>
      <w:proofErr w:type="spellStart"/>
      <w:r w:rsidR="00331854">
        <w:rPr>
          <w:sz w:val="28"/>
          <w:szCs w:val="28"/>
        </w:rPr>
        <w:t>Arti</w:t>
      </w:r>
      <w:proofErr w:type="spellEnd"/>
      <w:r w:rsidR="00331854">
        <w:rPr>
          <w:sz w:val="28"/>
          <w:szCs w:val="28"/>
        </w:rPr>
        <w:t xml:space="preserve"> Sharma       </w:t>
      </w:r>
      <w:proofErr w:type="gramStart"/>
      <w:r>
        <w:rPr>
          <w:sz w:val="28"/>
          <w:szCs w:val="28"/>
        </w:rPr>
        <w:t>Class</w:t>
      </w:r>
      <w:r w:rsidR="00331854">
        <w:rPr>
          <w:sz w:val="28"/>
          <w:szCs w:val="28"/>
        </w:rPr>
        <w:t xml:space="preserve"> :</w:t>
      </w:r>
      <w:proofErr w:type="gramEnd"/>
      <w:r w:rsidR="00331854">
        <w:rPr>
          <w:sz w:val="28"/>
          <w:szCs w:val="28"/>
        </w:rPr>
        <w:t xml:space="preserve"> B.Com. 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22ADA" w:rsidP="0092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of Economics, Nature, Scope, Difference between Micro &amp; Macro Economics</w:t>
            </w:r>
          </w:p>
        </w:tc>
        <w:tc>
          <w:tcPr>
            <w:tcW w:w="4140" w:type="dxa"/>
            <w:vAlign w:val="center"/>
          </w:tcPr>
          <w:p w:rsidR="00153B65" w:rsidRPr="00153B65" w:rsidRDefault="00922A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22ADA" w:rsidP="0092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Law of Demand, Methods of Elasticity of Demand, Cross Elasticity of Demand</w:t>
            </w:r>
          </w:p>
        </w:tc>
        <w:tc>
          <w:tcPr>
            <w:tcW w:w="4140" w:type="dxa"/>
            <w:vAlign w:val="center"/>
          </w:tcPr>
          <w:p w:rsidR="00153B65" w:rsidRPr="00153B65" w:rsidRDefault="00922A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922ADA" w:rsidP="0092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Theory of Production &amp; Cost</w:t>
            </w:r>
          </w:p>
        </w:tc>
        <w:tc>
          <w:tcPr>
            <w:tcW w:w="4140" w:type="dxa"/>
            <w:vAlign w:val="center"/>
          </w:tcPr>
          <w:p w:rsidR="00153B65" w:rsidRPr="00153B65" w:rsidRDefault="00922A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Room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922A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 , Types of Market, Perfection Competition, Monopoly</w:t>
            </w:r>
          </w:p>
        </w:tc>
        <w:tc>
          <w:tcPr>
            <w:tcW w:w="4140" w:type="dxa"/>
            <w:vAlign w:val="center"/>
          </w:tcPr>
          <w:p w:rsidR="00153B65" w:rsidRPr="00153B65" w:rsidRDefault="00922A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922AD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Monopolistic Competition &amp; Revision</w:t>
            </w:r>
          </w:p>
        </w:tc>
        <w:tc>
          <w:tcPr>
            <w:tcW w:w="4140" w:type="dxa"/>
            <w:vAlign w:val="center"/>
          </w:tcPr>
          <w:p w:rsidR="00153B65" w:rsidRPr="00153B65" w:rsidRDefault="00922ADA" w:rsidP="0092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 &amp; Presentation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BE0593" w:rsidP="00BE0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Methods of Price Elasticity of Demand &amp; Law of Variable Proportion  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BE0593" w:rsidP="00BE0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Equilibrium Under Discriminating Monopoly &amp; Under Monopolistic Competition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BE059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Consumer </w:t>
            </w:r>
            <w:r w:rsidR="002F6135">
              <w:rPr>
                <w:b/>
                <w:bCs/>
                <w:sz w:val="28"/>
                <w:szCs w:val="28"/>
              </w:rPr>
              <w:t>Equilibrium with the help of Indifference Curve &amp; Law of Variable Proportion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F6135"/>
    <w:rsid w:val="00331854"/>
    <w:rsid w:val="004E62A1"/>
    <w:rsid w:val="007F54AB"/>
    <w:rsid w:val="00801272"/>
    <w:rsid w:val="00922ADA"/>
    <w:rsid w:val="00BE0593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18</cp:revision>
  <dcterms:created xsi:type="dcterms:W3CDTF">2017-10-23T05:40:00Z</dcterms:created>
  <dcterms:modified xsi:type="dcterms:W3CDTF">2017-10-21T07:32:00Z</dcterms:modified>
</cp:coreProperties>
</file>